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="0" w:beforeLines="0" w:beforeAutospacing="0" w:after="0" w:afterLines="0" w:afterAutospacing="0" w:line="500" w:lineRule="exact"/>
        <w:jc w:val="both"/>
        <w:rPr>
          <w:rFonts w:hint="eastAsia" w:ascii="黑体" w:hAnsi="宋体" w:eastAsia="黑体" w:cs="黑体"/>
          <w:color w:val="auto"/>
          <w:spacing w:val="8"/>
          <w:sz w:val="32"/>
          <w:szCs w:val="32"/>
          <w:shd w:val="clear" w:color="auto" w:fill="FFFFFF"/>
        </w:rPr>
      </w:pPr>
      <w:bookmarkStart w:id="0" w:name="_GoBack"/>
      <w:r>
        <w:rPr>
          <w:rFonts w:hint="eastAsia" w:ascii="黑体" w:hAnsi="宋体" w:eastAsia="黑体" w:cs="黑体"/>
          <w:color w:val="auto"/>
          <w:spacing w:val="8"/>
          <w:sz w:val="32"/>
          <w:szCs w:val="32"/>
          <w:shd w:val="clear" w:color="auto" w:fill="FFFFFF"/>
        </w:rPr>
        <w:t>附件1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5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pacing w:val="8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8"/>
          <w:sz w:val="44"/>
          <w:szCs w:val="44"/>
          <w:shd w:val="clear" w:color="auto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pacing w:val="8"/>
          <w:sz w:val="44"/>
          <w:szCs w:val="44"/>
          <w:shd w:val="clear" w:color="auto" w:fill="FFFFFF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color w:val="auto"/>
          <w:spacing w:val="8"/>
          <w:sz w:val="44"/>
          <w:szCs w:val="44"/>
          <w:shd w:val="clear" w:color="auto" w:fill="FFFFFF"/>
        </w:rPr>
        <w:t>年福建省数字经创新企业征集表</w:t>
      </w:r>
    </w:p>
    <w:bookmarkEnd w:id="0"/>
    <w:p>
      <w:pPr>
        <w:pStyle w:val="3"/>
        <w:widowControl/>
        <w:shd w:val="clear" w:color="auto" w:fill="FFFFFF"/>
        <w:spacing w:before="0" w:beforeLines="0" w:beforeAutospacing="0" w:after="0" w:afterLines="0" w:afterAutospacing="0" w:line="5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pacing w:val="8"/>
          <w:sz w:val="44"/>
          <w:szCs w:val="44"/>
          <w:shd w:val="clear" w:color="auto" w:fill="FFFFFF"/>
        </w:rPr>
      </w:pPr>
    </w:p>
    <w:tbl>
      <w:tblPr>
        <w:tblStyle w:val="4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62"/>
        <w:gridCol w:w="2551"/>
        <w:gridCol w:w="1843"/>
        <w:gridCol w:w="311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7" w:hRule="atLeast"/>
          <w:jc w:val="center"/>
        </w:trPr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</w:rPr>
              <w:t>申报单位</w:t>
            </w:r>
          </w:p>
        </w:tc>
        <w:tc>
          <w:tcPr>
            <w:tcW w:w="75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3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  <w:jc w:val="center"/>
        </w:trPr>
        <w:tc>
          <w:tcPr>
            <w:tcW w:w="16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</w:rPr>
              <w:t>申报类别</w:t>
            </w:r>
          </w:p>
        </w:tc>
        <w:tc>
          <w:tcPr>
            <w:tcW w:w="75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  <w:lang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</w:rPr>
              <w:t>独角兽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  <w:lang w:eastAsia="zh-CN"/>
              </w:rPr>
              <w:t>”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</w:rPr>
              <w:t>企业□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</w:rPr>
              <w:t>未来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  <w:lang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</w:rPr>
              <w:t>独角兽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  <w:lang w:eastAsia="zh-CN"/>
              </w:rPr>
              <w:t>”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</w:rPr>
              <w:t>企业□</w:t>
            </w:r>
          </w:p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  <w:lang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</w:rPr>
              <w:t>瞪羚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  <w:lang w:eastAsia="zh-CN"/>
              </w:rPr>
              <w:t>”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</w:rPr>
              <w:t>企业□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09" w:hRule="atLeast"/>
          <w:jc w:val="center"/>
        </w:trPr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  <w:lang w:eastAsia="zh-CN"/>
              </w:rPr>
              <w:t>申报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</w:rPr>
              <w:t>领域</w:t>
            </w:r>
          </w:p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</w:rPr>
              <w:t>（多选）</w:t>
            </w:r>
          </w:p>
        </w:tc>
        <w:tc>
          <w:tcPr>
            <w:tcW w:w="75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tbl>
            <w:tblPr>
              <w:tblStyle w:val="4"/>
              <w:tblW w:w="0" w:type="auto"/>
              <w:tblInd w:w="-217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280"/>
              <w:gridCol w:w="533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280" w:type="dxa"/>
                  <w:noWrap w:val="0"/>
                  <w:vAlign w:val="top"/>
                </w:tcPr>
                <w:p>
                  <w:pPr>
                    <w:pStyle w:val="3"/>
                    <w:spacing w:line="400" w:lineRule="exact"/>
                    <w:ind w:firstLine="0" w:firstLineChars="0"/>
                    <w:jc w:val="center"/>
                    <w:rPr>
                      <w:rFonts w:hint="eastAsia" w:ascii="仿宋_GB2312" w:hAnsi="仿宋_GB2312" w:eastAsia="仿宋_GB2312" w:cs="仿宋_GB2312"/>
                      <w:b/>
                      <w:bCs/>
                      <w:color w:val="auto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/>
                      <w:bCs/>
                      <w:color w:val="auto"/>
                      <w:sz w:val="28"/>
                      <w:szCs w:val="28"/>
                    </w:rPr>
                    <w:t>领域</w:t>
                  </w:r>
                </w:p>
              </w:tc>
              <w:tc>
                <w:tcPr>
                  <w:tcW w:w="5339" w:type="dxa"/>
                  <w:noWrap w:val="0"/>
                  <w:vAlign w:val="top"/>
                </w:tcPr>
                <w:p>
                  <w:pPr>
                    <w:pStyle w:val="3"/>
                    <w:spacing w:line="400" w:lineRule="exact"/>
                    <w:ind w:firstLine="0" w:firstLineChars="0"/>
                    <w:jc w:val="center"/>
                    <w:rPr>
                      <w:rFonts w:hint="eastAsia" w:ascii="仿宋_GB2312" w:hAnsi="仿宋_GB2312" w:eastAsia="仿宋_GB2312" w:cs="仿宋_GB2312"/>
                      <w:b/>
                      <w:bCs/>
                      <w:color w:val="auto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/>
                      <w:bCs/>
                      <w:color w:val="auto"/>
                      <w:sz w:val="28"/>
                      <w:szCs w:val="28"/>
                    </w:rPr>
                    <w:t>主要内容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2280" w:type="dxa"/>
                  <w:noWrap w:val="0"/>
                  <w:vAlign w:val="center"/>
                </w:tcPr>
                <w:p>
                  <w:pPr>
                    <w:pStyle w:val="3"/>
                    <w:spacing w:line="400" w:lineRule="exact"/>
                    <w:ind w:firstLine="0" w:firstLineChars="0"/>
                    <w:jc w:val="left"/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  <w:t>软件与信息技术服务业</w:t>
                  </w:r>
                </w:p>
              </w:tc>
              <w:tc>
                <w:tcPr>
                  <w:tcW w:w="5339" w:type="dxa"/>
                  <w:noWrap w:val="0"/>
                  <w:vAlign w:val="top"/>
                </w:tcPr>
                <w:p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  <w:t>软件开发、信息系统集成、运行维护服务、信息处理和存储支持服务、信息技术咨询服务、数字内容服务等</w:t>
                  </w:r>
                  <w:r>
                    <w:rPr>
                      <w:rFonts w:hint="eastAsia" w:ascii="仿宋_GB2312" w:hAnsi="仿宋_GB2312" w:cs="仿宋_GB2312"/>
                      <w:color w:val="auto"/>
                      <w:sz w:val="28"/>
                      <w:szCs w:val="28"/>
                      <w:lang w:eastAsia="zh-CN"/>
                    </w:rPr>
                    <w:t>；</w:t>
                  </w:r>
                </w:p>
                <w:p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Lines="0" w:beforeAutospacing="0" w:after="0" w:afterLines="0" w:afterAutospacing="0" w:line="400" w:lineRule="exact"/>
                    <w:ind w:left="0" w:leftChars="0" w:right="0" w:rightChars="0" w:firstLine="0" w:firstLineChars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  <w:t>电信、广播电视和卫星传输服务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280" w:type="dxa"/>
                  <w:noWrap w:val="0"/>
                  <w:vAlign w:val="center"/>
                </w:tcPr>
                <w:p>
                  <w:pPr>
                    <w:pStyle w:val="3"/>
                    <w:spacing w:line="400" w:lineRule="exact"/>
                    <w:ind w:firstLine="0" w:firstLineChars="0"/>
                    <w:jc w:val="left"/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  <w:t>电子信息制造业</w:t>
                  </w:r>
                </w:p>
              </w:tc>
              <w:tc>
                <w:tcPr>
                  <w:tcW w:w="5339" w:type="dxa"/>
                  <w:noWrap w:val="0"/>
                  <w:vAlign w:val="top"/>
                </w:tcPr>
                <w:p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Lines="0" w:beforeAutospacing="0" w:after="0" w:afterLines="0" w:afterAutospacing="0" w:line="400" w:lineRule="exact"/>
                    <w:ind w:left="0" w:leftChars="0" w:right="0" w:rightChars="0" w:firstLine="0" w:firstLineChars="0"/>
                    <w:jc w:val="both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  <w:t>计算机、通信设备、广播电视设备、雷达及配套设施制造、电子元件与器件制造、电子材料生产、电路板生产与传感器研制</w:t>
                  </w:r>
                  <w:r>
                    <w:rPr>
                      <w:rFonts w:hint="eastAsia" w:ascii="仿宋_GB2312" w:hAnsi="仿宋_GB2312" w:cs="仿宋_GB2312"/>
                      <w:color w:val="auto"/>
                      <w:sz w:val="28"/>
                      <w:szCs w:val="28"/>
                      <w:lang w:eastAsia="zh-CN"/>
                    </w:rPr>
                    <w:t>、</w:t>
                  </w:r>
                  <w:r>
                    <w:rPr>
                      <w:rFonts w:hint="eastAsia" w:ascii="仿宋_GB2312" w:hAnsi="仿宋_GB2312" w:cs="仿宋_GB2312"/>
                      <w:color w:val="auto"/>
                      <w:sz w:val="28"/>
                      <w:szCs w:val="28"/>
                    </w:rPr>
                    <w:t>光学元器件设计及制造</w:t>
                  </w: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  <w:t>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280" w:type="dxa"/>
                  <w:noWrap w:val="0"/>
                  <w:vAlign w:val="center"/>
                </w:tcPr>
                <w:p>
                  <w:pPr>
                    <w:pStyle w:val="3"/>
                    <w:spacing w:line="400" w:lineRule="exact"/>
                    <w:ind w:firstLine="0" w:firstLineChars="0"/>
                    <w:jc w:val="left"/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  <w:t>新一代信息技术产业</w:t>
                  </w:r>
                </w:p>
              </w:tc>
              <w:tc>
                <w:tcPr>
                  <w:tcW w:w="5339" w:type="dxa"/>
                  <w:noWrap w:val="0"/>
                  <w:vAlign w:val="top"/>
                </w:tcPr>
                <w:p>
                  <w:pPr>
                    <w:pStyle w:val="3"/>
                    <w:spacing w:line="400" w:lineRule="exact"/>
                    <w:ind w:firstLine="0" w:firstLineChars="0"/>
                    <w:jc w:val="both"/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  <w:t>物联网、大数据、人工智能、5G通信技术、</w:t>
                  </w:r>
                  <w:r>
                    <w:rPr>
                      <w:rFonts w:hint="eastAsia" w:ascii="仿宋_GB2312" w:hAnsi="仿宋_GB2312" w:cs="仿宋_GB2312"/>
                      <w:color w:val="auto"/>
                      <w:sz w:val="28"/>
                      <w:szCs w:val="28"/>
                    </w:rPr>
                    <w:t>量子技术</w:t>
                  </w:r>
                  <w:r>
                    <w:rPr>
                      <w:rFonts w:hint="eastAsia" w:ascii="仿宋_GB2312" w:hAnsi="仿宋_GB2312" w:cs="仿宋_GB2312"/>
                      <w:color w:val="auto"/>
                      <w:sz w:val="28"/>
                      <w:szCs w:val="28"/>
                      <w:lang w:eastAsia="zh-CN"/>
                    </w:rPr>
                    <w:t>、</w:t>
                  </w: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  <w:t>卫星应用、区块链等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280" w:type="dxa"/>
                  <w:noWrap w:val="0"/>
                  <w:vAlign w:val="center"/>
                </w:tcPr>
                <w:p>
                  <w:pPr>
                    <w:pStyle w:val="3"/>
                    <w:spacing w:line="400" w:lineRule="exact"/>
                    <w:ind w:firstLine="0" w:firstLineChars="0"/>
                    <w:jc w:val="left"/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  <w:t>制造业融合业态</w:t>
                  </w:r>
                </w:p>
              </w:tc>
              <w:tc>
                <w:tcPr>
                  <w:tcW w:w="5339" w:type="dxa"/>
                  <w:noWrap w:val="0"/>
                  <w:vAlign w:val="top"/>
                </w:tcPr>
                <w:p>
                  <w:pPr>
                    <w:pStyle w:val="3"/>
                    <w:spacing w:line="400" w:lineRule="exact"/>
                    <w:ind w:firstLine="0" w:firstLineChars="0"/>
                    <w:jc w:val="both"/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  <w:t>信息化与工业化融合、工业互联网、工业云、智能制造、</w:t>
                  </w:r>
                  <w:r>
                    <w:rPr>
                      <w:rFonts w:hint="eastAsia" w:ascii="仿宋_GB2312" w:hAnsi="仿宋_GB2312" w:cs="仿宋_GB2312"/>
                      <w:color w:val="auto"/>
                      <w:sz w:val="28"/>
                      <w:szCs w:val="28"/>
                      <w:lang w:eastAsia="zh-CN"/>
                    </w:rPr>
                    <w:t>工业数字仿真设计（</w:t>
                  </w:r>
                  <w:r>
                    <w:rPr>
                      <w:rFonts w:hint="eastAsia" w:ascii="仿宋_GB2312" w:hAnsi="仿宋_GB2312" w:cs="仿宋_GB2312"/>
                      <w:color w:val="auto"/>
                      <w:sz w:val="28"/>
                      <w:szCs w:val="28"/>
                      <w:lang w:val="en-US" w:eastAsia="zh-CN"/>
                    </w:rPr>
                    <w:t>CAD、CAE</w:t>
                  </w:r>
                  <w:r>
                    <w:rPr>
                      <w:rFonts w:hint="eastAsia" w:ascii="仿宋_GB2312" w:hAnsi="仿宋_GB2312" w:cs="仿宋_GB2312"/>
                      <w:color w:val="auto"/>
                      <w:sz w:val="28"/>
                      <w:szCs w:val="28"/>
                      <w:lang w:eastAsia="zh-CN"/>
                    </w:rPr>
                    <w:t>）、</w:t>
                  </w: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  <w:t>智能网联汽车、智能无人机、智能机器人</w:t>
                  </w:r>
                  <w:r>
                    <w:rPr>
                      <w:rFonts w:hint="eastAsia" w:ascii="仿宋_GB2312" w:hAnsi="仿宋_GB2312" w:cs="仿宋_GB2312"/>
                      <w:color w:val="auto"/>
                      <w:sz w:val="28"/>
                      <w:szCs w:val="28"/>
                      <w:lang w:eastAsia="zh-CN"/>
                    </w:rPr>
                    <w:t>、新能源与节能环保</w:t>
                  </w: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  <w:t>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280" w:type="dxa"/>
                  <w:noWrap w:val="0"/>
                  <w:vAlign w:val="center"/>
                </w:tcPr>
                <w:p>
                  <w:pPr>
                    <w:pStyle w:val="3"/>
                    <w:spacing w:line="400" w:lineRule="exact"/>
                    <w:ind w:firstLine="0" w:firstLineChars="0"/>
                    <w:jc w:val="left"/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  <w:t>农业融合业态</w:t>
                  </w:r>
                </w:p>
              </w:tc>
              <w:tc>
                <w:tcPr>
                  <w:tcW w:w="5339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Lines="0" w:beforeAutospacing="0" w:after="0" w:afterLines="0" w:afterAutospacing="0" w:line="400" w:lineRule="exact"/>
                    <w:ind w:left="0" w:leftChars="0" w:right="0" w:rightChars="0" w:firstLine="0" w:firstLineChars="0"/>
                    <w:jc w:val="both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  <w:t>数字农业、智能农业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280" w:type="dxa"/>
                  <w:noWrap w:val="0"/>
                  <w:vAlign w:val="center"/>
                </w:tcPr>
                <w:p>
                  <w:pPr>
                    <w:pStyle w:val="3"/>
                    <w:spacing w:line="400" w:lineRule="exact"/>
                    <w:ind w:firstLine="0" w:firstLineChars="0"/>
                    <w:jc w:val="left"/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  <w:t>服务业融合业态</w:t>
                  </w:r>
                </w:p>
              </w:tc>
              <w:tc>
                <w:tcPr>
                  <w:tcW w:w="5339" w:type="dxa"/>
                  <w:noWrap w:val="0"/>
                  <w:vAlign w:val="top"/>
                </w:tcPr>
                <w:p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left="0" w:leftChars="0" w:right="0" w:rightChars="0" w:firstLine="0" w:firstLineChars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_GB2312" w:cs="仿宋_GB2312"/>
                      <w:color w:val="auto"/>
                      <w:sz w:val="28"/>
                      <w:szCs w:val="28"/>
                      <w:lang w:eastAsia="zh-CN"/>
                    </w:rPr>
                    <w:t>科技</w:t>
                  </w: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  <w:t>金融，现代物流、电子商务、</w:t>
                  </w: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  <w:lang w:eastAsia="zh-CN"/>
                    </w:rPr>
                    <w:t>数字贸易、</w:t>
                  </w:r>
                  <w:r>
                    <w:rPr>
                      <w:rFonts w:hint="eastAsia" w:ascii="仿宋_GB2312" w:hAnsi="仿宋_GB2312" w:cs="仿宋_GB2312"/>
                      <w:color w:val="auto"/>
                      <w:sz w:val="28"/>
                      <w:szCs w:val="28"/>
                    </w:rPr>
                    <w:t>产业供应链、</w:t>
                  </w: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  <w:t>数字创意、数字文旅、数字教育</w:t>
                  </w: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  <w:lang w:eastAsia="zh-CN"/>
                    </w:rPr>
                    <w:t>、智慧医疗、数字生活</w:t>
                  </w:r>
                  <w:r>
                    <w:rPr>
                      <w:rFonts w:hint="eastAsia" w:ascii="仿宋_GB2312" w:hAnsi="仿宋_GB2312" w:cs="仿宋_GB2312"/>
                      <w:color w:val="auto"/>
                      <w:sz w:val="28"/>
                      <w:szCs w:val="28"/>
                      <w:lang w:eastAsia="zh-CN"/>
                    </w:rPr>
                    <w:t>；</w:t>
                  </w: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  <w:t>移动支付、共享经济</w:t>
                  </w:r>
                  <w:r>
                    <w:rPr>
                      <w:rFonts w:hint="eastAsia" w:ascii="仿宋_GB2312" w:hAnsi="仿宋_GB2312" w:cs="仿宋_GB2312"/>
                      <w:color w:val="auto"/>
                      <w:sz w:val="28"/>
                      <w:szCs w:val="28"/>
                      <w:lang w:eastAsia="zh-CN"/>
                    </w:rPr>
                    <w:t>、平台经济</w:t>
                  </w: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8"/>
                      <w:szCs w:val="28"/>
                    </w:rPr>
                    <w:t>等</w:t>
                  </w:r>
                </w:p>
              </w:tc>
            </w:tr>
          </w:tbl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="0" w:beforeLines="0" w:beforeAutospacing="0" w:after="0" w:afterLines="0" w:afterAutospacing="0" w:line="408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</w:rPr>
              <w:t>联系人</w:t>
            </w:r>
          </w:p>
        </w:tc>
        <w:tc>
          <w:tcPr>
            <w:tcW w:w="25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32"/>
              </w:rPr>
              <w:t> </w:t>
            </w:r>
          </w:p>
        </w:tc>
        <w:tc>
          <w:tcPr>
            <w:tcW w:w="18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="0" w:beforeLines="0" w:beforeAutospacing="0" w:after="0" w:afterLines="0" w:afterAutospacing="0" w:line="408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</w:rPr>
              <w:t>手 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</w:rPr>
              <w:t>  机</w:t>
            </w:r>
          </w:p>
        </w:tc>
        <w:tc>
          <w:tcPr>
            <w:tcW w:w="31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3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6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  <w:lang w:eastAsia="zh-CN"/>
              </w:rPr>
              <w:t>传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  <w:lang w:eastAsia="zh-CN"/>
              </w:rPr>
              <w:t>真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="0" w:beforeLines="0" w:beforeAutospacing="0" w:after="0" w:afterLines="0" w:afterAutospacing="0" w:line="408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</w:rPr>
              <w:t>电子邮件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</w:rPr>
              <w:t> </w:t>
            </w:r>
          </w:p>
        </w:tc>
      </w:tr>
    </w:tbl>
    <w:p>
      <w:pPr>
        <w:pStyle w:val="3"/>
        <w:widowControl/>
        <w:shd w:val="clear" w:color="auto" w:fill="FFFFFF"/>
        <w:spacing w:before="0" w:beforeLines="0" w:beforeAutospacing="0" w:after="0" w:afterLines="0" w:afterAutospacing="0" w:line="408" w:lineRule="atLeast"/>
        <w:ind w:firstLine="555"/>
        <w:jc w:val="both"/>
        <w:rPr>
          <w:rFonts w:hint="eastAsia" w:ascii="黑体" w:hAnsi="黑体" w:eastAsia="黑体" w:cs="黑体"/>
          <w:b w:val="0"/>
          <w:bCs/>
          <w:color w:val="auto"/>
        </w:rPr>
      </w:pPr>
      <w:r>
        <w:rPr>
          <w:rFonts w:hint="eastAsia" w:ascii="黑体" w:hAnsi="黑体" w:eastAsia="黑体" w:cs="黑体"/>
          <w:b w:val="0"/>
          <w:bCs/>
          <w:color w:val="333333"/>
          <w:spacing w:val="8"/>
          <w:sz w:val="32"/>
          <w:szCs w:val="32"/>
          <w:shd w:val="clear" w:color="auto" w:fill="FFFFFF"/>
        </w:rPr>
        <w:br w:type="page"/>
      </w:r>
      <w:r>
        <w:rPr>
          <w:rFonts w:hint="eastAsia" w:ascii="黑体" w:hAnsi="黑体" w:eastAsia="黑体" w:cs="黑体"/>
          <w:b w:val="0"/>
          <w:bCs/>
          <w:color w:val="auto"/>
          <w:spacing w:val="8"/>
          <w:sz w:val="32"/>
          <w:szCs w:val="32"/>
          <w:shd w:val="clear" w:color="auto" w:fill="FFFFFF"/>
        </w:rPr>
        <w:t>一、企业基本信息</w:t>
      </w:r>
    </w:p>
    <w:tbl>
      <w:tblPr>
        <w:tblStyle w:val="4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6"/>
        <w:gridCol w:w="1092"/>
        <w:gridCol w:w="282"/>
        <w:gridCol w:w="934"/>
        <w:gridCol w:w="414"/>
        <w:gridCol w:w="628"/>
        <w:gridCol w:w="179"/>
        <w:gridCol w:w="397"/>
        <w:gridCol w:w="1514"/>
        <w:gridCol w:w="189"/>
        <w:gridCol w:w="449"/>
        <w:gridCol w:w="435"/>
        <w:gridCol w:w="394"/>
        <w:gridCol w:w="152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223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企业名称</w:t>
            </w:r>
          </w:p>
        </w:tc>
        <w:tc>
          <w:tcPr>
            <w:tcW w:w="215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254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企业社会信用代码</w:t>
            </w:r>
          </w:p>
        </w:tc>
        <w:tc>
          <w:tcPr>
            <w:tcW w:w="235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223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详细地址</w:t>
            </w:r>
          </w:p>
        </w:tc>
        <w:tc>
          <w:tcPr>
            <w:tcW w:w="7056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223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成立时间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161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法人代表</w:t>
            </w:r>
          </w:p>
        </w:tc>
        <w:tc>
          <w:tcPr>
            <w:tcW w:w="15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107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手机</w:t>
            </w:r>
          </w:p>
        </w:tc>
        <w:tc>
          <w:tcPr>
            <w:tcW w:w="191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223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单位性质</w:t>
            </w:r>
          </w:p>
        </w:tc>
        <w:tc>
          <w:tcPr>
            <w:tcW w:w="7056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□国有企业  □民营企业   □中外合资</w:t>
            </w:r>
          </w:p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□股份制    □有限责任   </w:t>
            </w:r>
          </w:p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□其它（请注明）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  <w:u w:val="single"/>
              </w:rPr>
              <w:t>            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223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是否高企</w:t>
            </w:r>
          </w:p>
        </w:tc>
        <w:tc>
          <w:tcPr>
            <w:tcW w:w="7056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□是（入选年份：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  <w:u w:val="single"/>
              </w:rPr>
              <w:t>         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）  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223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企业职工人数</w:t>
            </w:r>
          </w:p>
        </w:tc>
        <w:tc>
          <w:tcPr>
            <w:tcW w:w="255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170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研发人数</w:t>
            </w:r>
          </w:p>
        </w:tc>
        <w:tc>
          <w:tcPr>
            <w:tcW w:w="280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9286" w:type="dxa"/>
            <w:gridSpan w:val="1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pacing w:val="8"/>
                <w:sz w:val="28"/>
                <w:szCs w:val="28"/>
              </w:rPr>
              <w:t>1.1曾入选榜单（最多不超过5项，按重要性填写）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序号</w:t>
            </w:r>
          </w:p>
        </w:tc>
        <w:tc>
          <w:tcPr>
            <w:tcW w:w="5440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榜单名称</w:t>
            </w:r>
          </w:p>
        </w:tc>
        <w:tc>
          <w:tcPr>
            <w:tcW w:w="299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入选时间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1</w:t>
            </w:r>
          </w:p>
        </w:tc>
        <w:tc>
          <w:tcPr>
            <w:tcW w:w="544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299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2</w:t>
            </w:r>
          </w:p>
        </w:tc>
        <w:tc>
          <w:tcPr>
            <w:tcW w:w="544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299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3</w:t>
            </w:r>
          </w:p>
        </w:tc>
        <w:tc>
          <w:tcPr>
            <w:tcW w:w="544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299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4</w:t>
            </w:r>
          </w:p>
        </w:tc>
        <w:tc>
          <w:tcPr>
            <w:tcW w:w="544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299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85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5</w:t>
            </w:r>
          </w:p>
        </w:tc>
        <w:tc>
          <w:tcPr>
            <w:tcW w:w="5440" w:type="dxa"/>
            <w:gridSpan w:val="8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2990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9286" w:type="dxa"/>
            <w:gridSpan w:val="1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pacing w:val="8"/>
                <w:sz w:val="28"/>
                <w:szCs w:val="28"/>
              </w:rPr>
              <w:t>1.2 企业知识产权情况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1948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adjustRightInd w:val="0"/>
              <w:snapToGrid w:val="0"/>
              <w:spacing w:before="0" w:beforeLines="0" w:beforeAutospacing="0" w:after="0" w:afterLines="0" w:afterAutospacing="0" w:line="24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拥有知识产权总数</w:t>
            </w:r>
          </w:p>
        </w:tc>
        <w:tc>
          <w:tcPr>
            <w:tcW w:w="1630" w:type="dxa"/>
            <w:gridSpan w:val="3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62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其中</w:t>
            </w:r>
          </w:p>
        </w:tc>
        <w:tc>
          <w:tcPr>
            <w:tcW w:w="355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发明专利数</w:t>
            </w:r>
          </w:p>
        </w:tc>
        <w:tc>
          <w:tcPr>
            <w:tcW w:w="15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194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adjustRightInd w:val="0"/>
              <w:snapToGrid w:val="0"/>
              <w:spacing w:before="0" w:beforeLines="0" w:beforeAutospacing="0" w:after="0" w:afterLines="0" w:afterAutospacing="0" w:line="24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</w:pPr>
          </w:p>
        </w:tc>
        <w:tc>
          <w:tcPr>
            <w:tcW w:w="1630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62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55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软件著作权数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  <w:jc w:val="center"/>
        </w:trPr>
        <w:tc>
          <w:tcPr>
            <w:tcW w:w="1948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adjustRightInd w:val="0"/>
              <w:snapToGrid w:val="0"/>
              <w:spacing w:before="0" w:beforeLines="0" w:beforeAutospacing="0" w:after="0" w:afterLines="0" w:afterAutospacing="0" w:line="24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参与国际、国家及行业标准制定总数</w:t>
            </w:r>
          </w:p>
        </w:tc>
        <w:tc>
          <w:tcPr>
            <w:tcW w:w="1630" w:type="dxa"/>
            <w:gridSpan w:val="3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62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其中</w:t>
            </w:r>
          </w:p>
        </w:tc>
        <w:tc>
          <w:tcPr>
            <w:tcW w:w="355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adjustRightInd w:val="0"/>
              <w:snapToGrid w:val="0"/>
              <w:spacing w:before="0" w:beforeLines="0" w:beforeAutospacing="0" w:after="0" w:afterLines="0" w:afterAutospacing="0" w:line="24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制定国际、国家标准数量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948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630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6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55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adjustRightInd w:val="0"/>
              <w:snapToGrid w:val="0"/>
              <w:spacing w:before="0" w:beforeLines="0" w:beforeAutospacing="0" w:after="0" w:afterLines="0" w:afterAutospacing="0" w:line="24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制定行业标准数量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</w:tr>
    </w:tbl>
    <w:p>
      <w:pPr>
        <w:pStyle w:val="3"/>
        <w:pageBreakBefore/>
        <w:widowControl/>
        <w:shd w:val="clear" w:color="auto" w:fill="FFFFFF"/>
        <w:spacing w:before="0" w:beforeLines="0" w:beforeAutospacing="0" w:after="0" w:afterLines="0" w:afterAutospacing="0" w:line="408" w:lineRule="atLeast"/>
        <w:jc w:val="both"/>
        <w:rPr>
          <w:rFonts w:hint="eastAsia" w:ascii="黑体" w:hAnsi="黑体" w:eastAsia="黑体" w:cs="黑体"/>
          <w:b w:val="0"/>
          <w:bCs/>
          <w:color w:val="auto"/>
        </w:rPr>
      </w:pPr>
      <w:r>
        <w:rPr>
          <w:rFonts w:hint="eastAsia" w:ascii="黑体" w:hAnsi="黑体" w:eastAsia="黑体" w:cs="黑体"/>
          <w:b w:val="0"/>
          <w:bCs/>
          <w:color w:val="auto"/>
          <w:spacing w:val="8"/>
          <w:sz w:val="32"/>
          <w:szCs w:val="32"/>
          <w:shd w:val="clear" w:color="auto" w:fill="FFFFFF"/>
        </w:rPr>
        <w:t>二、企业财务情况（万元）</w:t>
      </w:r>
    </w:p>
    <w:tbl>
      <w:tblPr>
        <w:tblStyle w:val="4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7"/>
        <w:gridCol w:w="1407"/>
        <w:gridCol w:w="1197"/>
        <w:gridCol w:w="1890"/>
        <w:gridCol w:w="1714"/>
        <w:gridCol w:w="1807"/>
        <w:gridCol w:w="15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229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注册资金</w:t>
            </w:r>
          </w:p>
        </w:tc>
        <w:tc>
          <w:tcPr>
            <w:tcW w:w="11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18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资产总值</w:t>
            </w:r>
          </w:p>
        </w:tc>
        <w:tc>
          <w:tcPr>
            <w:tcW w:w="1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18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市场估值</w:t>
            </w:r>
          </w:p>
        </w:tc>
        <w:tc>
          <w:tcPr>
            <w:tcW w:w="15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229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adjustRightInd w:val="0"/>
              <w:snapToGrid w:val="0"/>
              <w:spacing w:before="0" w:beforeLines="0" w:beforeAutospacing="0" w:after="0" w:afterLines="0" w:afterAutospacing="0" w:line="24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cs="仿宋_GB2312"/>
                <w:color w:val="auto"/>
                <w:spacing w:val="8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年度营业收入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adjustRightInd w:val="0"/>
              <w:snapToGrid w:val="0"/>
              <w:spacing w:before="0" w:beforeLines="0" w:beforeAutospacing="0" w:after="0" w:afterLines="0" w:afterAutospacing="0" w:line="24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adjustRightInd w:val="0"/>
              <w:snapToGrid w:val="0"/>
              <w:spacing w:before="0" w:beforeLines="0" w:beforeAutospacing="0" w:after="0" w:afterLines="0" w:afterAutospacing="0" w:line="24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cs="仿宋_GB2312"/>
                <w:color w:val="auto"/>
                <w:spacing w:val="8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年度营业收入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adjustRightInd w:val="0"/>
              <w:snapToGrid w:val="0"/>
              <w:spacing w:before="0" w:beforeLines="0" w:beforeAutospacing="0" w:after="0" w:afterLines="0" w:afterAutospacing="0" w:line="24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 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adjustRightInd w:val="0"/>
              <w:snapToGrid w:val="0"/>
              <w:spacing w:before="0" w:beforeLines="0" w:beforeAutospacing="0" w:after="0" w:afterLines="0" w:afterAutospacing="0" w:line="24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cs="仿宋_GB2312"/>
                <w:color w:val="auto"/>
                <w:spacing w:val="8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年度营业收入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adjustRightInd w:val="0"/>
              <w:snapToGrid w:val="0"/>
              <w:spacing w:before="0" w:beforeLines="0" w:beforeAutospacing="0" w:after="0" w:afterLines="0" w:afterAutospacing="0" w:line="24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229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adjustRightInd w:val="0"/>
              <w:snapToGrid w:val="0"/>
              <w:spacing w:before="0" w:beforeLines="0" w:beforeAutospacing="0" w:after="0" w:afterLines="0" w:afterAutospacing="0" w:line="24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cs="仿宋_GB2312"/>
                <w:color w:val="auto"/>
                <w:spacing w:val="8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年度</w:t>
            </w:r>
          </w:p>
          <w:p>
            <w:pPr>
              <w:pStyle w:val="3"/>
              <w:widowControl/>
              <w:wordWrap w:val="0"/>
              <w:adjustRightInd w:val="0"/>
              <w:snapToGrid w:val="0"/>
              <w:spacing w:before="0" w:beforeLines="0" w:beforeAutospacing="0" w:after="0" w:afterLines="0" w:afterAutospacing="0" w:line="24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pacing w:val="8"/>
                <w:sz w:val="28"/>
                <w:szCs w:val="28"/>
                <w:lang w:eastAsia="zh-CN"/>
              </w:rPr>
              <w:t>营业利润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adjustRightInd w:val="0"/>
              <w:snapToGrid w:val="0"/>
              <w:spacing w:before="0" w:beforeLines="0" w:beforeAutospacing="0" w:after="0" w:afterLines="0" w:afterAutospacing="0" w:line="24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adjustRightInd w:val="0"/>
              <w:snapToGrid w:val="0"/>
              <w:spacing w:before="0" w:beforeLines="0" w:beforeAutospacing="0" w:after="0" w:afterLines="0" w:afterAutospacing="0" w:line="24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cs="仿宋_GB2312"/>
                <w:color w:val="auto"/>
                <w:spacing w:val="8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年度</w:t>
            </w:r>
          </w:p>
          <w:p>
            <w:pPr>
              <w:pStyle w:val="3"/>
              <w:widowControl/>
              <w:wordWrap w:val="0"/>
              <w:adjustRightInd w:val="0"/>
              <w:snapToGrid w:val="0"/>
              <w:spacing w:before="0" w:beforeLines="0" w:beforeAutospacing="0" w:after="0" w:afterLines="0" w:afterAutospacing="0" w:line="24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auto"/>
                <w:spacing w:val="8"/>
                <w:sz w:val="28"/>
                <w:szCs w:val="28"/>
                <w:lang w:eastAsia="zh-CN"/>
              </w:rPr>
              <w:t>营业利润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adjustRightInd w:val="0"/>
              <w:snapToGrid w:val="0"/>
              <w:spacing w:before="0" w:beforeLines="0" w:beforeAutospacing="0" w:after="0" w:afterLines="0" w:afterAutospacing="0" w:line="24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 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adjustRightInd w:val="0"/>
              <w:snapToGrid w:val="0"/>
              <w:spacing w:before="0" w:beforeLines="0" w:beforeAutospacing="0" w:after="0" w:afterLines="0" w:afterAutospacing="0" w:line="24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cs="仿宋_GB2312"/>
                <w:color w:val="auto"/>
                <w:spacing w:val="8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年度</w:t>
            </w:r>
          </w:p>
          <w:p>
            <w:pPr>
              <w:pStyle w:val="3"/>
              <w:widowControl/>
              <w:wordWrap w:val="0"/>
              <w:adjustRightInd w:val="0"/>
              <w:snapToGrid w:val="0"/>
              <w:spacing w:before="0" w:beforeLines="0" w:beforeAutospacing="0" w:after="0" w:afterLines="0" w:afterAutospacing="0" w:line="24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auto"/>
                <w:spacing w:val="8"/>
                <w:sz w:val="28"/>
                <w:szCs w:val="28"/>
                <w:lang w:eastAsia="zh-CN"/>
              </w:rPr>
              <w:t>营业利润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adjustRightInd w:val="0"/>
              <w:snapToGrid w:val="0"/>
              <w:spacing w:before="0" w:beforeLines="0" w:beforeAutospacing="0" w:after="0" w:afterLines="0" w:afterAutospacing="0" w:line="24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349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adjustRightInd w:val="0"/>
              <w:snapToGrid w:val="0"/>
              <w:spacing w:before="0" w:beforeLines="0" w:beforeAutospacing="0" w:after="0" w:afterLines="0" w:afterAutospacing="0" w:line="24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  <w:lang w:val="en-US" w:eastAsia="zh-CN"/>
              </w:rPr>
              <w:t>2018-2020年营</w:t>
            </w:r>
            <w:r>
              <w:rPr>
                <w:rFonts w:hint="eastAsia" w:ascii="仿宋_GB2312" w:hAnsi="仿宋_GB2312" w:cs="仿宋_GB2312"/>
                <w:color w:val="auto"/>
                <w:spacing w:val="8"/>
                <w:sz w:val="28"/>
                <w:szCs w:val="28"/>
                <w:lang w:val="en-US" w:eastAsia="zh-CN"/>
              </w:rPr>
              <w:t>业收入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  <w:lang w:val="en-US" w:eastAsia="zh-CN"/>
              </w:rPr>
              <w:t>平均增长率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adjustRightInd w:val="0"/>
              <w:snapToGrid w:val="0"/>
              <w:spacing w:before="0" w:beforeLines="0" w:beforeAutospacing="0" w:after="0" w:afterLines="0" w:afterAutospacing="0" w:line="24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 </w:t>
            </w:r>
          </w:p>
        </w:tc>
        <w:tc>
          <w:tcPr>
            <w:tcW w:w="3521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adjustRightInd w:val="0"/>
              <w:snapToGrid w:val="0"/>
              <w:spacing w:before="0" w:beforeLines="0" w:beforeAutospacing="0" w:after="0" w:afterLines="0" w:afterAutospacing="0" w:line="2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  <w:lang w:val="en-US" w:eastAsia="zh-CN"/>
              </w:rPr>
              <w:t>2018-2020年营业利润平均增长率</w:t>
            </w:r>
          </w:p>
        </w:tc>
        <w:tc>
          <w:tcPr>
            <w:tcW w:w="1525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adjustRightInd w:val="0"/>
              <w:snapToGrid w:val="0"/>
              <w:spacing w:before="0" w:beforeLines="0" w:beforeAutospacing="0" w:after="0" w:afterLines="0" w:afterAutospacing="0" w:line="24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1" w:hRule="atLeast"/>
          <w:jc w:val="center"/>
        </w:trPr>
        <w:tc>
          <w:tcPr>
            <w:tcW w:w="10427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pacing w:val="8"/>
                <w:sz w:val="28"/>
                <w:szCs w:val="28"/>
              </w:rPr>
              <w:t>2.1 企业融资情况（最多不超过5项，按重要性填写）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0" w:hRule="atLeast"/>
          <w:jc w:val="center"/>
        </w:trPr>
        <w:tc>
          <w:tcPr>
            <w:tcW w:w="8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序号</w:t>
            </w:r>
          </w:p>
        </w:tc>
        <w:tc>
          <w:tcPr>
            <w:tcW w:w="14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adjustRightInd w:val="0"/>
              <w:snapToGrid w:val="0"/>
              <w:spacing w:before="0" w:beforeLines="0" w:beforeAutospacing="0" w:after="0" w:afterLines="0" w:afterAutospacing="0" w:line="24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融资金额</w:t>
            </w:r>
          </w:p>
        </w:tc>
        <w:tc>
          <w:tcPr>
            <w:tcW w:w="11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融资时间</w:t>
            </w:r>
          </w:p>
        </w:tc>
        <w:tc>
          <w:tcPr>
            <w:tcW w:w="36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领投机构（或个人）</w:t>
            </w:r>
          </w:p>
        </w:tc>
        <w:tc>
          <w:tcPr>
            <w:tcW w:w="333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adjustRightInd w:val="0"/>
              <w:snapToGrid w:val="0"/>
              <w:spacing w:before="0" w:beforeLines="0" w:beforeAutospacing="0" w:after="0" w:afterLines="0" w:afterAutospacing="0" w:line="24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跟投机构（或个人）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8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1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36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33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8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2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36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33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8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3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36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33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8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4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36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33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8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36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33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0427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pacing w:val="8"/>
                <w:sz w:val="28"/>
                <w:szCs w:val="28"/>
              </w:rPr>
              <w:t>2.2 主要股东构成（此表可复制，按重要性填写）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8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序号</w:t>
            </w:r>
          </w:p>
        </w:tc>
        <w:tc>
          <w:tcPr>
            <w:tcW w:w="26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名称</w:t>
            </w:r>
          </w:p>
        </w:tc>
        <w:tc>
          <w:tcPr>
            <w:tcW w:w="18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股东类型</w:t>
            </w:r>
          </w:p>
        </w:tc>
        <w:tc>
          <w:tcPr>
            <w:tcW w:w="1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adjustRightInd w:val="0"/>
              <w:snapToGrid w:val="0"/>
              <w:spacing w:before="0" w:beforeLines="0" w:beforeAutospacing="0" w:after="0" w:afterLines="0" w:afterAutospacing="0" w:line="24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占股比例（%）</w:t>
            </w:r>
          </w:p>
        </w:tc>
        <w:tc>
          <w:tcPr>
            <w:tcW w:w="333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其它说明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8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1</w:t>
            </w:r>
          </w:p>
        </w:tc>
        <w:tc>
          <w:tcPr>
            <w:tcW w:w="26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33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8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2</w:t>
            </w:r>
          </w:p>
        </w:tc>
        <w:tc>
          <w:tcPr>
            <w:tcW w:w="26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33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8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3</w:t>
            </w:r>
          </w:p>
        </w:tc>
        <w:tc>
          <w:tcPr>
            <w:tcW w:w="26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33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8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4</w:t>
            </w:r>
          </w:p>
        </w:tc>
        <w:tc>
          <w:tcPr>
            <w:tcW w:w="26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33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8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28"/>
              </w:rPr>
              <w:t>5</w:t>
            </w:r>
          </w:p>
        </w:tc>
        <w:tc>
          <w:tcPr>
            <w:tcW w:w="26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  <w:tc>
          <w:tcPr>
            <w:tcW w:w="33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 </w:t>
            </w:r>
          </w:p>
        </w:tc>
      </w:tr>
    </w:tbl>
    <w:p>
      <w:pPr>
        <w:pStyle w:val="3"/>
        <w:pageBreakBefore/>
        <w:widowControl/>
        <w:numPr>
          <w:ilvl w:val="0"/>
          <w:numId w:val="0"/>
        </w:numPr>
        <w:shd w:val="clear" w:color="auto" w:fill="FFFFFF"/>
        <w:spacing w:before="0" w:beforeLines="0" w:beforeAutospacing="0" w:after="0" w:afterLines="0" w:afterAutospacing="0" w:line="408" w:lineRule="atLeast"/>
        <w:ind w:leftChars="0" w:firstLine="0" w:firstLineChars="0"/>
        <w:jc w:val="both"/>
        <w:rPr>
          <w:rFonts w:hint="eastAsia" w:ascii="黑体" w:hAnsi="黑体" w:eastAsia="黑体" w:cs="黑体"/>
          <w:b w:val="0"/>
          <w:bCs/>
          <w:color w:val="auto"/>
          <w:spacing w:val="8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bCs/>
          <w:color w:val="auto"/>
          <w:spacing w:val="8"/>
          <w:sz w:val="32"/>
          <w:szCs w:val="32"/>
          <w:shd w:val="clear" w:color="auto" w:fill="FFFFFF"/>
          <w:lang w:eastAsia="zh-CN"/>
        </w:rPr>
        <w:t>三、</w:t>
      </w:r>
      <w:r>
        <w:rPr>
          <w:rFonts w:hint="eastAsia" w:ascii="黑体" w:hAnsi="黑体" w:eastAsia="黑体" w:cs="黑体"/>
          <w:b w:val="0"/>
          <w:bCs/>
          <w:color w:val="auto"/>
          <w:spacing w:val="8"/>
          <w:sz w:val="32"/>
          <w:szCs w:val="32"/>
          <w:shd w:val="clear" w:color="auto" w:fill="FFFFFF"/>
        </w:rPr>
        <w:t>企业主要情</w:t>
      </w:r>
      <w:r>
        <w:rPr>
          <w:rFonts w:hint="eastAsia" w:ascii="黑体" w:hAnsi="黑体" w:eastAsia="黑体" w:cs="黑体"/>
          <w:b w:val="0"/>
          <w:bCs/>
          <w:color w:val="auto"/>
          <w:spacing w:val="8"/>
          <w:sz w:val="32"/>
          <w:szCs w:val="32"/>
          <w:shd w:val="clear" w:color="auto" w:fill="FFFFFF"/>
          <w:lang w:eastAsia="zh-CN"/>
        </w:rPr>
        <w:t>况</w:t>
      </w:r>
    </w:p>
    <w:tbl>
      <w:tblPr>
        <w:tblStyle w:val="4"/>
        <w:tblpPr w:leftFromText="180" w:rightFromText="180" w:vertAnchor="text" w:horzAnchor="page" w:tblpX="988" w:tblpY="628"/>
        <w:tblOverlap w:val="never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52"/>
        <w:gridCol w:w="820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</w:trPr>
        <w:tc>
          <w:tcPr>
            <w:tcW w:w="101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both"/>
              <w:rPr>
                <w:rFonts w:hint="eastAsia" w:ascii="仿宋_GB2312" w:hAnsi="仿宋_GB2312" w:eastAsia="仿宋_GB2312" w:cs="仿宋_GB2312"/>
                <w:b/>
                <w:color w:val="auto"/>
                <w:spacing w:val="8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pacing w:val="8"/>
                <w:sz w:val="28"/>
                <w:szCs w:val="32"/>
              </w:rPr>
              <w:t>4.1 企业带头人及核心团队基本情况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1" w:hRule="atLeast"/>
        </w:trPr>
        <w:tc>
          <w:tcPr>
            <w:tcW w:w="1015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</w:trPr>
        <w:tc>
          <w:tcPr>
            <w:tcW w:w="1015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pacing w:val="8"/>
                <w:sz w:val="28"/>
                <w:szCs w:val="32"/>
              </w:rPr>
              <w:t>4.2</w:t>
            </w:r>
            <w:r>
              <w:rPr>
                <w:rFonts w:hint="eastAsia" w:ascii="仿宋_GB2312" w:hAnsi="仿宋_GB2312" w:cs="仿宋_GB2312"/>
                <w:b/>
                <w:color w:val="auto"/>
                <w:spacing w:val="8"/>
                <w:sz w:val="28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pacing w:val="8"/>
                <w:sz w:val="28"/>
                <w:szCs w:val="32"/>
              </w:rPr>
              <w:t>企业主导产品、服务的创新点（采用新技术、新模式及其市场占有率等）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5" w:hRule="atLeast"/>
        </w:trPr>
        <w:tc>
          <w:tcPr>
            <w:tcW w:w="1015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</w:trPr>
        <w:tc>
          <w:tcPr>
            <w:tcW w:w="1015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both"/>
              <w:rPr>
                <w:rFonts w:hint="eastAsia" w:ascii="仿宋_GB2312" w:hAnsi="仿宋_GB2312" w:eastAsia="仿宋_GB2312" w:cs="仿宋_GB2312"/>
                <w:b/>
                <w:color w:val="auto"/>
                <w:spacing w:val="8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pacing w:val="8"/>
                <w:sz w:val="28"/>
                <w:szCs w:val="32"/>
              </w:rPr>
              <w:t>4.3</w:t>
            </w:r>
            <w:r>
              <w:rPr>
                <w:rFonts w:hint="eastAsia" w:ascii="仿宋_GB2312" w:hAnsi="仿宋_GB2312" w:cs="仿宋_GB2312"/>
                <w:b/>
                <w:color w:val="auto"/>
                <w:spacing w:val="8"/>
                <w:sz w:val="28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pacing w:val="8"/>
                <w:sz w:val="28"/>
                <w:szCs w:val="32"/>
              </w:rPr>
              <w:t>企业主要从事业务、盈利模式及在行业中的地位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1" w:hRule="atLeast"/>
        </w:trPr>
        <w:tc>
          <w:tcPr>
            <w:tcW w:w="1015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</w:trPr>
        <w:tc>
          <w:tcPr>
            <w:tcW w:w="1015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both"/>
              <w:rPr>
                <w:rFonts w:hint="eastAsia" w:ascii="仿宋_GB2312" w:hAnsi="仿宋_GB2312" w:eastAsia="仿宋_GB2312" w:cs="仿宋_GB2312"/>
                <w:b/>
                <w:color w:val="auto"/>
                <w:spacing w:val="8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pacing w:val="8"/>
                <w:sz w:val="28"/>
                <w:szCs w:val="32"/>
              </w:rPr>
              <w:t>4.4 企业的组织结构、创新服务与管理、商业模式等情况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8" w:hRule="atLeast"/>
        </w:trPr>
        <w:tc>
          <w:tcPr>
            <w:tcW w:w="1015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</w:trPr>
        <w:tc>
          <w:tcPr>
            <w:tcW w:w="1015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both"/>
              <w:rPr>
                <w:rFonts w:hint="eastAsia" w:ascii="仿宋_GB2312" w:hAnsi="仿宋_GB2312" w:eastAsia="仿宋_GB2312" w:cs="仿宋_GB2312"/>
                <w:b/>
                <w:color w:val="auto"/>
                <w:spacing w:val="8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pacing w:val="8"/>
                <w:sz w:val="28"/>
                <w:szCs w:val="32"/>
              </w:rPr>
              <w:t>4.5 企业“瞪羚企业”特征（申报“瞪羚企业”企业必填）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3" w:hRule="atLeast"/>
        </w:trPr>
        <w:tc>
          <w:tcPr>
            <w:tcW w:w="1015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</w:rPr>
              <w:t>（1）技术领先情况</w:t>
            </w:r>
          </w:p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</w:rPr>
              <w:t>（2）国际、国内领先的代表产品</w:t>
            </w:r>
          </w:p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</w:rPr>
              <w:t>（3）行业领先情况及行业影响力</w:t>
            </w:r>
          </w:p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8"/>
                <w:szCs w:val="32"/>
              </w:rPr>
              <w:t>（4）成果评价情况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3" w:hRule="atLeast"/>
        </w:trPr>
        <w:tc>
          <w:tcPr>
            <w:tcW w:w="19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pacing w:val="8"/>
                <w:sz w:val="32"/>
                <w:szCs w:val="32"/>
              </w:rPr>
              <w:t>申报企业</w:t>
            </w:r>
          </w:p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pacing w:val="8"/>
                <w:sz w:val="32"/>
                <w:szCs w:val="32"/>
              </w:rPr>
              <w:t>意见</w:t>
            </w:r>
          </w:p>
        </w:tc>
        <w:tc>
          <w:tcPr>
            <w:tcW w:w="82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spacing w:val="8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32"/>
                <w:szCs w:val="32"/>
              </w:rPr>
              <w:t> 负责人：          </w:t>
            </w:r>
          </w:p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jc w:val="right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32"/>
                <w:szCs w:val="32"/>
              </w:rPr>
              <w:t xml:space="preserve">（企业公章）       </w:t>
            </w:r>
          </w:p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360" w:lineRule="atLeast"/>
              <w:ind w:right="960" w:firstLine="4800"/>
              <w:jc w:val="both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32"/>
                <w:szCs w:val="32"/>
              </w:rPr>
              <w:t>年    月   日</w:t>
            </w:r>
          </w:p>
        </w:tc>
      </w:tr>
    </w:tbl>
    <w:p>
      <w:pPr>
        <w:pStyle w:val="3"/>
        <w:widowControl/>
        <w:shd w:val="clear" w:color="auto" w:fill="FFFFFF"/>
        <w:spacing w:before="0" w:beforeLines="0" w:beforeAutospacing="0" w:after="0" w:afterLines="0" w:afterAutospacing="0" w:line="440" w:lineRule="exact"/>
        <w:jc w:val="both"/>
        <w:rPr>
          <w:rFonts w:eastAsia="仿宋" w:cs="Calibri"/>
          <w:b/>
          <w:color w:val="333333"/>
          <w:spacing w:val="8"/>
          <w:sz w:val="32"/>
          <w:szCs w:val="32"/>
          <w:shd w:val="clear" w:color="auto" w:fill="FFFFFF"/>
        </w:rPr>
      </w:pP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40" w:lineRule="exact"/>
        <w:jc w:val="both"/>
        <w:rPr>
          <w:rFonts w:hint="eastAsia" w:ascii="黑体" w:hAnsi="黑体" w:eastAsia="黑体" w:cs="黑体"/>
          <w:b w:val="0"/>
          <w:bCs/>
          <w:color w:val="auto"/>
          <w:spacing w:val="8"/>
          <w:sz w:val="32"/>
          <w:szCs w:val="32"/>
          <w:shd w:val="clear" w:color="auto" w:fill="FFFFFF"/>
        </w:rPr>
      </w:pP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40" w:lineRule="exact"/>
        <w:jc w:val="both"/>
        <w:rPr>
          <w:rFonts w:hint="eastAsia" w:ascii="黑体" w:hAnsi="黑体" w:eastAsia="黑体" w:cs="黑体"/>
          <w:b w:val="0"/>
          <w:bCs/>
          <w:color w:val="auto"/>
          <w:spacing w:val="8"/>
          <w:sz w:val="32"/>
          <w:szCs w:val="32"/>
          <w:shd w:val="clear" w:color="auto" w:fill="FFFFFF"/>
        </w:rPr>
      </w:pP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40" w:lineRule="exact"/>
        <w:jc w:val="both"/>
        <w:rPr>
          <w:rFonts w:hint="eastAsia" w:ascii="黑体" w:hAnsi="黑体" w:eastAsia="黑体" w:cs="黑体"/>
          <w:b w:val="0"/>
          <w:bCs/>
          <w:color w:val="auto"/>
          <w:spacing w:val="8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bCs/>
          <w:color w:val="auto"/>
          <w:spacing w:val="8"/>
          <w:sz w:val="32"/>
          <w:szCs w:val="32"/>
          <w:shd w:val="clear" w:color="auto" w:fill="FFFFFF"/>
        </w:rPr>
        <w:t>填写说明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40" w:lineRule="exact"/>
        <w:ind w:firstLine="645"/>
        <w:jc w:val="both"/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  <w:t>1. 填报数据以20</w:t>
      </w:r>
      <w:r>
        <w:rPr>
          <w:rFonts w:hint="eastAsia" w:ascii="仿宋_GB2312" w:hAnsi="仿宋_GB2312" w:cs="仿宋_GB2312"/>
          <w:color w:val="auto"/>
          <w:spacing w:val="8"/>
          <w:sz w:val="28"/>
          <w:szCs w:val="32"/>
          <w:shd w:val="clear" w:color="auto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  <w:t>年度数据为准（特殊注明除外）。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40" w:lineRule="exact"/>
        <w:ind w:firstLine="645"/>
        <w:jc w:val="both"/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  <w:t>2. 美元汇率以20</w:t>
      </w:r>
      <w:r>
        <w:rPr>
          <w:rFonts w:hint="eastAsia" w:ascii="仿宋_GB2312" w:hAnsi="仿宋_GB2312" w:cs="仿宋_GB2312"/>
          <w:color w:val="auto"/>
          <w:spacing w:val="8"/>
          <w:sz w:val="28"/>
          <w:szCs w:val="32"/>
          <w:shd w:val="clear" w:color="auto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  <w:t>年12月31日中国银行数据为准。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40" w:lineRule="exact"/>
        <w:ind w:firstLine="645"/>
        <w:jc w:val="both"/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  <w:t>3. 未在申报</w:t>
      </w:r>
      <w:r>
        <w:rPr>
          <w:rFonts w:hint="eastAsia" w:ascii="仿宋_GB2312" w:hAnsi="仿宋_GB2312" w:cs="仿宋_GB2312"/>
          <w:color w:val="auto"/>
          <w:spacing w:val="8"/>
          <w:sz w:val="28"/>
          <w:szCs w:val="32"/>
          <w:shd w:val="clear" w:color="auto" w:fill="FFFFFF"/>
          <w:lang w:eastAsia="zh-CN"/>
        </w:rPr>
        <w:t>表</w:t>
      </w:r>
      <w:r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  <w:t>上体现的内容，可以附件形式提交。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40" w:lineRule="exact"/>
        <w:ind w:firstLine="645"/>
        <w:jc w:val="both"/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  <w:t>4. 附件</w:t>
      </w:r>
      <w:r>
        <w:rPr>
          <w:rFonts w:hint="eastAsia" w:ascii="仿宋_GB2312" w:hAnsi="仿宋_GB2312" w:cs="仿宋_GB2312"/>
          <w:color w:val="auto"/>
          <w:spacing w:val="8"/>
          <w:sz w:val="28"/>
          <w:szCs w:val="32"/>
          <w:shd w:val="clear" w:color="auto" w:fill="FFFFFF"/>
          <w:lang w:eastAsia="zh-CN"/>
        </w:rPr>
        <w:t>电子</w:t>
      </w:r>
      <w:r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  <w:t>材料需编写页码和目录。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40" w:lineRule="exact"/>
        <w:ind w:firstLine="645"/>
        <w:jc w:val="both"/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</w:pP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40" w:lineRule="exact"/>
        <w:textAlignment w:val="center"/>
        <w:rPr>
          <w:rFonts w:hint="eastAsia" w:ascii="黑体" w:hAnsi="黑体" w:eastAsia="黑体" w:cs="黑体"/>
          <w:b w:val="0"/>
          <w:bCs/>
          <w:color w:val="auto"/>
        </w:rPr>
      </w:pPr>
      <w:r>
        <w:rPr>
          <w:rFonts w:hint="eastAsia" w:ascii="黑体" w:hAnsi="黑体" w:eastAsia="黑体" w:cs="黑体"/>
          <w:b w:val="0"/>
          <w:bCs/>
          <w:color w:val="auto"/>
          <w:spacing w:val="8"/>
          <w:sz w:val="32"/>
          <w:szCs w:val="32"/>
          <w:shd w:val="clear" w:color="auto" w:fill="FFFFFF"/>
        </w:rPr>
        <w:t>附件目录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40" w:lineRule="exact"/>
        <w:ind w:firstLine="645"/>
        <w:jc w:val="both"/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  <w:t>1．申报单位的法人营业执照或组织机构代码证书；（必备）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40" w:lineRule="exact"/>
        <w:ind w:firstLine="645"/>
        <w:jc w:val="both"/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  <w:t>2．申报单位近三年年度审计报告；（必备）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40" w:lineRule="exact"/>
        <w:ind w:firstLine="645"/>
        <w:jc w:val="both"/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  <w:t>3．申报单位验资报告或估值</w:t>
      </w:r>
      <w:r>
        <w:rPr>
          <w:rFonts w:hint="eastAsia" w:ascii="仿宋_GB2312" w:hAnsi="仿宋_GB2312" w:cs="仿宋_GB2312"/>
          <w:color w:val="auto"/>
          <w:spacing w:val="8"/>
          <w:sz w:val="28"/>
          <w:szCs w:val="32"/>
          <w:shd w:val="clear" w:color="auto" w:fill="FFFFFF"/>
          <w:lang w:eastAsia="zh-CN"/>
        </w:rPr>
        <w:t>说明</w:t>
      </w:r>
      <w:r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  <w:t>；（必备）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40" w:lineRule="exact"/>
        <w:ind w:firstLine="645"/>
        <w:jc w:val="both"/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  <w:t>4．申报单位知识产权授权证明材料；（必备）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40" w:lineRule="exact"/>
        <w:ind w:firstLine="645"/>
        <w:jc w:val="both"/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  <w:t>5．申报单位获资格认定证明材料；（可选）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40" w:lineRule="exact"/>
        <w:ind w:firstLine="645"/>
        <w:jc w:val="both"/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  <w:t>6．申报单位所获荣誉证明材料；（可选）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40" w:lineRule="exact"/>
        <w:ind w:firstLine="645"/>
        <w:jc w:val="both"/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  <w:t>7．申报单位获得各项行业证书证明材料；（可选）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40" w:lineRule="exact"/>
        <w:ind w:firstLine="645"/>
        <w:jc w:val="both"/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  <w:t>8．申报单位标准制定及新产品/装备/工艺/材料等；（可选）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40" w:lineRule="exact"/>
        <w:ind w:firstLine="645"/>
        <w:jc w:val="both"/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  <w:t>9．申报单位产品或成果查新报告；（可选/瞪羚企业必备）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40" w:lineRule="exact"/>
        <w:ind w:firstLine="645"/>
        <w:jc w:val="both"/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  <w:t>10．申报单位在国内外行业领域排名情况证明材料；（可选）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40" w:lineRule="exact"/>
        <w:ind w:firstLine="645"/>
        <w:jc w:val="both"/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  <w:t>11．申报单位研发机构建设证明材料；（可选）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40" w:lineRule="exact"/>
        <w:ind w:firstLine="645"/>
        <w:jc w:val="both"/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  <w:t>12．申报单位承担研发项目证明材料；（可选）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40" w:lineRule="exact"/>
        <w:ind w:firstLine="645"/>
        <w:jc w:val="both"/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  <w:t>13．其他与申报书对应的佐证材料。（可选）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40" w:lineRule="exact"/>
        <w:ind w:firstLine="645"/>
        <w:jc w:val="both"/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  <w:t>注：以上材料提供</w:t>
      </w:r>
      <w:r>
        <w:rPr>
          <w:rFonts w:hint="eastAsia" w:ascii="仿宋_GB2312" w:hAnsi="仿宋_GB2312" w:cs="仿宋_GB2312"/>
          <w:color w:val="auto"/>
          <w:spacing w:val="8"/>
          <w:sz w:val="28"/>
          <w:szCs w:val="32"/>
          <w:shd w:val="clear" w:color="auto" w:fill="FFFFFF"/>
          <w:lang w:val="en-US" w:eastAsia="zh-CN"/>
        </w:rPr>
        <w:t>电子版</w:t>
      </w:r>
      <w:r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  <w:t>即可，此目录仅供参考</w:t>
      </w:r>
      <w:r>
        <w:rPr>
          <w:rFonts w:hint="eastAsia" w:ascii="仿宋_GB2312" w:hAnsi="仿宋_GB2312" w:cs="仿宋_GB2312"/>
          <w:color w:val="auto"/>
          <w:spacing w:val="8"/>
          <w:sz w:val="28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8"/>
          <w:sz w:val="28"/>
          <w:szCs w:val="32"/>
          <w:shd w:val="clear" w:color="auto" w:fill="FFFFFF"/>
        </w:rPr>
        <w:t>请根据实际</w:t>
      </w:r>
      <w:r>
        <w:rPr>
          <w:rFonts w:hint="eastAsia" w:ascii="仿宋_GB2312" w:hAnsi="仿宋_GB2312" w:cs="仿宋_GB2312"/>
          <w:color w:val="auto"/>
          <w:spacing w:val="8"/>
          <w:sz w:val="28"/>
          <w:szCs w:val="32"/>
          <w:shd w:val="clear" w:color="auto" w:fill="FFFFFF"/>
          <w:lang w:eastAsia="zh-CN"/>
        </w:rPr>
        <w:t>增加电子版证明材料。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08" w:lineRule="atLeast"/>
        <w:jc w:val="both"/>
        <w:rPr>
          <w:rFonts w:cs="Calibri"/>
          <w:color w:val="000000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 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675" w:lineRule="atLeast"/>
        <w:jc w:val="both"/>
        <w:rPr>
          <w:rFonts w:ascii="仿宋" w:hAnsi="仿宋" w:eastAsia="仿宋" w:cs="仿宋"/>
          <w:color w:val="333333"/>
          <w:spacing w:val="8"/>
          <w:sz w:val="32"/>
          <w:szCs w:val="32"/>
          <w:shd w:val="clear" w:color="auto" w:fill="FFFFFF"/>
        </w:rPr>
        <w:sectPr>
          <w:footerReference r:id="rId3" w:type="default"/>
          <w:pgSz w:w="11906" w:h="16838"/>
          <w:pgMar w:top="1417" w:right="1418" w:bottom="1417" w:left="1418" w:header="851" w:footer="113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spacing w:beforeLines="0" w:afterLines="0"/>
                            <w:ind w:left="480" w:leftChars="150" w:right="480" w:rightChars="15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GhpgkvTAAAABQEAAA8AAAAAAAAAAQAgAAAAIgAAAGRycy9kb3ducmV2LnhtbFBLAQIUABQA&#10;AAAIAIdO4kBwr2iXvAEAAGMDAAAOAAAAAAAAAAEAIAAAACIBAABkcnMvZTJvRG9jLnhtbFBLBQYA&#10;AAAABgAGAFkBAABQBQAAAAA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spacing w:beforeLines="0" w:afterLines="0"/>
                      <w:ind w:left="480" w:leftChars="150" w:right="480" w:rightChars="15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A60EB6"/>
    <w:rsid w:val="1DA6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2021-01-05T01:45:00Z</dcterms:created>
  <dc:creator>NTKO</dc:creator>
  <cp:lastModifiedBy>NTKO</cp:lastModifiedBy>
  <dcterms:modified xsi:type="dcterms:W3CDTF">2021-01-05T01:46:54Z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